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60" w:lineRule="exact"/>
        <w:rPr>
          <w:rFonts w:eastAsia="黑体"/>
          <w:kern w:val="0"/>
          <w:sz w:val="32"/>
          <w:szCs w:val="32"/>
        </w:rPr>
      </w:pPr>
      <w:bookmarkStart w:id="0" w:name="_GoBack"/>
      <w:r>
        <w:rPr>
          <w:rFonts w:eastAsia="黑体"/>
          <w:kern w:val="0"/>
          <w:sz w:val="32"/>
          <w:szCs w:val="32"/>
        </w:rPr>
        <w:t>附件</w:t>
      </w:r>
      <w:r>
        <w:rPr>
          <w:rFonts w:hint="eastAsia" w:eastAsia="黑体"/>
          <w:kern w:val="0"/>
          <w:sz w:val="32"/>
          <w:szCs w:val="32"/>
        </w:rPr>
        <w:t>1</w:t>
      </w:r>
    </w:p>
    <w:p>
      <w:pPr>
        <w:pStyle w:val="2"/>
        <w:overflowPunct w:val="0"/>
        <w:spacing w:line="500" w:lineRule="exact"/>
      </w:pPr>
    </w:p>
    <w:p>
      <w:pPr>
        <w:overflowPunct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kern w:val="0"/>
          <w:sz w:val="44"/>
          <w:szCs w:val="44"/>
        </w:rPr>
        <w:pPrChange w:id="0" w:author="汤笑芬" w:date="2023-06-20T15:59:00Z">
          <w:pPr>
            <w:overflowPunct w:val="0"/>
            <w:adjustRightInd w:val="0"/>
            <w:snapToGrid w:val="0"/>
            <w:spacing w:line="560" w:lineRule="exact"/>
          </w:pPr>
        </w:pPrChange>
      </w:pPr>
      <w:r>
        <w:rPr>
          <w:rFonts w:hint="eastAsia" w:ascii="方正小标宋简体" w:eastAsia="方正小标宋简体"/>
          <w:kern w:val="0"/>
          <w:sz w:val="44"/>
          <w:szCs w:val="44"/>
        </w:rPr>
        <w:t>县（市、区）流通环节食品安全风险排查整治清单</w:t>
      </w:r>
    </w:p>
    <w:p>
      <w:pPr>
        <w:overflowPunct w:val="0"/>
        <w:adjustRightInd w:val="0"/>
        <w:snapToGrid w:val="0"/>
        <w:spacing w:line="560" w:lineRule="exact"/>
        <w:jc w:val="center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（范例）</w:t>
      </w:r>
    </w:p>
    <w:p>
      <w:pPr>
        <w:pStyle w:val="2"/>
        <w:overflowPunct w:val="0"/>
        <w:spacing w:line="500" w:lineRule="exact"/>
      </w:pPr>
    </w:p>
    <w:p>
      <w:pPr>
        <w:ind w:firstLine="280" w:firstLineChars="1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填报单位：                      填报人：                      填报日期：            </w:t>
      </w:r>
    </w:p>
    <w:tbl>
      <w:tblPr>
        <w:tblStyle w:val="6"/>
        <w:tblW w:w="13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670"/>
        <w:gridCol w:w="2010"/>
        <w:gridCol w:w="1910"/>
        <w:gridCol w:w="1845"/>
        <w:gridCol w:w="1951"/>
        <w:gridCol w:w="3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848" w:type="dxa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序号</w:t>
            </w:r>
          </w:p>
        </w:tc>
        <w:tc>
          <w:tcPr>
            <w:tcW w:w="1670" w:type="dxa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重点食品</w:t>
            </w:r>
          </w:p>
        </w:tc>
        <w:tc>
          <w:tcPr>
            <w:tcW w:w="2010" w:type="dxa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重点问题</w:t>
            </w:r>
          </w:p>
        </w:tc>
        <w:tc>
          <w:tcPr>
            <w:tcW w:w="1910" w:type="dxa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重点对象</w:t>
            </w:r>
          </w:p>
        </w:tc>
        <w:tc>
          <w:tcPr>
            <w:tcW w:w="1845" w:type="dxa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重点时段</w:t>
            </w:r>
          </w:p>
        </w:tc>
        <w:tc>
          <w:tcPr>
            <w:tcW w:w="1951" w:type="dxa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重点区域</w:t>
            </w:r>
          </w:p>
        </w:tc>
        <w:tc>
          <w:tcPr>
            <w:tcW w:w="3372" w:type="dxa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治理措施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  <w:jc w:val="center"/>
        </w:trPr>
        <w:tc>
          <w:tcPr>
            <w:tcW w:w="848" w:type="dxa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1670" w:type="dxa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野生食用菌</w:t>
            </w:r>
          </w:p>
        </w:tc>
        <w:tc>
          <w:tcPr>
            <w:tcW w:w="2010" w:type="dxa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未经批准，可能造成食品中毒</w:t>
            </w:r>
          </w:p>
        </w:tc>
        <w:tc>
          <w:tcPr>
            <w:tcW w:w="1910" w:type="dxa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农村集市、农贸市场、流通摊贩</w:t>
            </w:r>
          </w:p>
        </w:tc>
        <w:tc>
          <w:tcPr>
            <w:tcW w:w="1845" w:type="dxa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野生食用菌上市季节</w:t>
            </w:r>
          </w:p>
          <w:p>
            <w:pPr>
              <w:overflowPunct w:val="0"/>
              <w:spacing w:line="3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（4至6月，10至12月）</w:t>
            </w:r>
          </w:p>
        </w:tc>
        <w:tc>
          <w:tcPr>
            <w:tcW w:w="1951" w:type="dxa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城乡结合部、乡镇集贸市场</w:t>
            </w:r>
          </w:p>
        </w:tc>
        <w:tc>
          <w:tcPr>
            <w:tcW w:w="3372" w:type="dxa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1.通过电视、广播、宣传单等进行广泛宣传；</w:t>
            </w:r>
          </w:p>
          <w:p>
            <w:pPr>
              <w:overflowPunct w:val="0"/>
              <w:spacing w:line="3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2.对农村集市、农贸市场、流动摊贩等重点场所进行检查。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  <w:jc w:val="center"/>
        </w:trPr>
        <w:tc>
          <w:tcPr>
            <w:tcW w:w="848" w:type="dxa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670" w:type="dxa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水发产品、血制品</w:t>
            </w:r>
          </w:p>
        </w:tc>
        <w:tc>
          <w:tcPr>
            <w:tcW w:w="2010" w:type="dxa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可能非法添加甲醛、色素</w:t>
            </w:r>
          </w:p>
        </w:tc>
        <w:tc>
          <w:tcPr>
            <w:tcW w:w="1910" w:type="dxa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农贸市场、流通摊贩</w:t>
            </w:r>
          </w:p>
        </w:tc>
        <w:tc>
          <w:tcPr>
            <w:tcW w:w="1845" w:type="dxa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全年</w:t>
            </w:r>
          </w:p>
        </w:tc>
        <w:tc>
          <w:tcPr>
            <w:tcW w:w="1951" w:type="dxa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各类集贸市场</w:t>
            </w:r>
          </w:p>
        </w:tc>
        <w:tc>
          <w:tcPr>
            <w:tcW w:w="3372" w:type="dxa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1.督促经营者严格供货商评定，加强进货查验；</w:t>
            </w:r>
          </w:p>
          <w:p>
            <w:pPr>
              <w:overflowPunct w:val="0"/>
              <w:spacing w:line="3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2.开展针对性抽检、监测；3.对发现问题追踪溯源，严厉打击违法行为。</w:t>
            </w:r>
          </w:p>
        </w:tc>
      </w:tr>
    </w:tbl>
    <w:p/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汤笑芬">
    <w15:presenceInfo w15:providerId="None" w15:userId="汤笑芬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revisionView w:markup="0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13C0"/>
    <w:rsid w:val="000817ED"/>
    <w:rsid w:val="00644A2B"/>
    <w:rsid w:val="00C76916"/>
    <w:rsid w:val="00C836CF"/>
    <w:rsid w:val="00EE13C0"/>
    <w:rsid w:val="1AA8396A"/>
    <w:rsid w:val="40B067B2"/>
    <w:rsid w:val="472A3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3"/>
    <w:semiHidden/>
    <w:qFormat/>
    <w:uiPriority w:val="0"/>
    <w:rPr>
      <w:sz w:val="18"/>
      <w:szCs w:val="18"/>
    </w:rPr>
  </w:style>
  <w:style w:type="paragraph" w:styleId="3">
    <w:name w:val="endnote text"/>
    <w:qFormat/>
    <w:uiPriority w:val="0"/>
    <w:pPr>
      <w:widowControl w:val="0"/>
      <w:snapToGrid w:val="0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270</Words>
  <Characters>97</Characters>
  <Lines>1</Lines>
  <Paragraphs>1</Paragraphs>
  <TotalTime>1</TotalTime>
  <ScaleCrop>false</ScaleCrop>
  <LinksUpToDate>false</LinksUpToDate>
  <CharactersWithSpaces>366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2023-06-16T07:18:00Z</dcterms:created>
  <dc:creator>Administrator</dc:creator>
  <cp:lastModifiedBy>谢丽华</cp:lastModifiedBy>
  <dcterms:modified xsi:type="dcterms:W3CDTF">2023-09-25T08:27:29Z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ICV">
    <vt:lpwstr>D86C2003DC0C4DAEAA8A95BF4417E815</vt:lpwstr>
  </property>
</Properties>
</file>